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2F" w:rsidRPr="00711D2F" w:rsidRDefault="00711D2F" w:rsidP="00711D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XII/64/19</w:t>
      </w: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2F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D2F">
        <w:rPr>
          <w:rFonts w:ascii="Times New Roman" w:hAnsi="Times New Roman" w:cs="Times New Roman"/>
          <w:sz w:val="28"/>
          <w:szCs w:val="28"/>
        </w:rPr>
        <w:t xml:space="preserve">z dnia 4 lipca 2019 r. </w:t>
      </w:r>
    </w:p>
    <w:p w:rsidR="00711D2F" w:rsidRPr="00711D2F" w:rsidRDefault="00711D2F" w:rsidP="00711D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2F" w:rsidRPr="00711D2F" w:rsidRDefault="00711D2F" w:rsidP="00711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D2F">
        <w:rPr>
          <w:rFonts w:ascii="Times New Roman" w:hAnsi="Times New Roman" w:cs="Times New Roman"/>
          <w:b/>
          <w:sz w:val="24"/>
          <w:szCs w:val="24"/>
        </w:rPr>
        <w:t>w</w:t>
      </w:r>
      <w:r w:rsidRPr="00711D2F">
        <w:rPr>
          <w:rFonts w:ascii="Times New Roman" w:hAnsi="Times New Roman" w:cs="Times New Roman"/>
          <w:b/>
          <w:sz w:val="24"/>
          <w:szCs w:val="24"/>
        </w:rPr>
        <w:t xml:space="preserve"> sprawie zaciągnięcia kredytu długoterminowego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Na podstawie art. 18 ust.</w:t>
      </w:r>
      <w:r>
        <w:rPr>
          <w:rFonts w:ascii="Times New Roman" w:hAnsi="Times New Roman" w:cs="Times New Roman"/>
          <w:sz w:val="24"/>
          <w:szCs w:val="24"/>
        </w:rPr>
        <w:t xml:space="preserve"> 2 pkt </w:t>
      </w:r>
      <w:r w:rsidRPr="00711D2F">
        <w:rPr>
          <w:rFonts w:ascii="Times New Roman" w:hAnsi="Times New Roman" w:cs="Times New Roman"/>
          <w:sz w:val="24"/>
          <w:szCs w:val="24"/>
        </w:rPr>
        <w:t>9 lit. c i art. 58 ust. 1 ustawy z dnia 8 marca 19</w:t>
      </w:r>
      <w:r>
        <w:rPr>
          <w:rFonts w:ascii="Times New Roman" w:hAnsi="Times New Roman" w:cs="Times New Roman"/>
          <w:sz w:val="24"/>
          <w:szCs w:val="24"/>
        </w:rPr>
        <w:t>90 r. o samorządzie gminnym (</w:t>
      </w:r>
      <w:r w:rsidRPr="00711D2F">
        <w:rPr>
          <w:rFonts w:ascii="Times New Roman" w:hAnsi="Times New Roman" w:cs="Times New Roman"/>
          <w:sz w:val="24"/>
          <w:szCs w:val="24"/>
        </w:rPr>
        <w:t>Dz. U.  z 2019 r. poz.</w:t>
      </w:r>
      <w:r>
        <w:rPr>
          <w:rFonts w:ascii="Times New Roman" w:hAnsi="Times New Roman" w:cs="Times New Roman"/>
          <w:sz w:val="24"/>
          <w:szCs w:val="24"/>
        </w:rPr>
        <w:t xml:space="preserve"> 506) oraz art. 89 ust. 1 pkt </w:t>
      </w:r>
      <w:r w:rsidRPr="00711D2F">
        <w:rPr>
          <w:rFonts w:ascii="Times New Roman" w:hAnsi="Times New Roman" w:cs="Times New Roman"/>
          <w:sz w:val="24"/>
          <w:szCs w:val="24"/>
        </w:rPr>
        <w:t xml:space="preserve">2 ustawy z dnia 27 sierpnia 2009 </w:t>
      </w:r>
      <w:r>
        <w:rPr>
          <w:rFonts w:ascii="Times New Roman" w:hAnsi="Times New Roman" w:cs="Times New Roman"/>
          <w:sz w:val="24"/>
          <w:szCs w:val="24"/>
        </w:rPr>
        <w:t xml:space="preserve">r. o finansach publicznych (Dz. U. z 2019 </w:t>
      </w:r>
      <w:r w:rsidRPr="00711D2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D2F">
        <w:rPr>
          <w:rFonts w:ascii="Times New Roman" w:hAnsi="Times New Roman" w:cs="Times New Roman"/>
          <w:sz w:val="24"/>
          <w:szCs w:val="24"/>
        </w:rPr>
        <w:t>poz.869) Rada Gminy Orchowo uchwala, co następuje: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1. Postanawia się zaciągnąć w 2019 roku  kredyt długoterminowy w wysokości do  kwoty 768 599  zł ( siedemset sześćdziesiąt osiem tysięcy pięćset dziewięćdziesiąt dziewięć złotych) z przeznaczeniem na sfinansowanie deficytu budżetu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2. Zabezpieczeniem podjętego kredytu będzie weksel in blanco wraz z deklaracją wekslową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3. Spłata kredytu, o którym  mowa w § 1 wraz z odsetkami dokonywana będzie z dochodów własnych z tytułu podatku od nieruchomości, roln</w:t>
      </w:r>
      <w:r>
        <w:rPr>
          <w:rFonts w:ascii="Times New Roman" w:hAnsi="Times New Roman" w:cs="Times New Roman"/>
          <w:sz w:val="24"/>
          <w:szCs w:val="24"/>
        </w:rPr>
        <w:t>ego, leśnego w latach 2021-2032.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4. Szczegółowe warunki kredytu, terminy spłat rat i odsetek określi umowa zawarta z bankiem wybranym w drodze postępowania o zamówieniach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5. Wykonanie uchwały powierza się Wójtowi Gminy Orchowo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§ 6. Uchwała wchodzi w życie 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11D2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Rady Gminy </w:t>
      </w:r>
    </w:p>
    <w:p w:rsidR="00711D2F" w:rsidRPr="00711D2F" w:rsidRDefault="00711D2F" w:rsidP="00711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711D2F">
        <w:rPr>
          <w:rFonts w:ascii="Times New Roman" w:eastAsia="Times New Roman" w:hAnsi="Times New Roman" w:cs="Times New Roman"/>
          <w:b/>
          <w:sz w:val="24"/>
          <w:szCs w:val="24"/>
        </w:rPr>
        <w:t>Orchowo</w:t>
      </w:r>
    </w:p>
    <w:p w:rsidR="00711D2F" w:rsidRPr="00711D2F" w:rsidRDefault="00711D2F" w:rsidP="00711D2F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1D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11D2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Anna Kosiak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1D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1D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XII/64</w:t>
      </w:r>
      <w:r w:rsidRPr="00711D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/19</w:t>
      </w: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1D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711D2F" w:rsidRPr="00711D2F" w:rsidRDefault="00711D2F" w:rsidP="00711D2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4 lipca</w:t>
      </w:r>
      <w:r w:rsidRPr="00711D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11D2F">
        <w:rPr>
          <w:rFonts w:ascii="Times New Roman" w:hAnsi="Times New Roman" w:cs="Times New Roman"/>
          <w:b/>
          <w:sz w:val="24"/>
          <w:szCs w:val="24"/>
        </w:rPr>
        <w:t xml:space="preserve"> sprawie zaciągnięcia kredytu długoterminowego</w:t>
      </w:r>
    </w:p>
    <w:p w:rsidR="00711D2F" w:rsidRPr="00711D2F" w:rsidRDefault="00711D2F" w:rsidP="00711D2F">
      <w:pPr>
        <w:rPr>
          <w:rFonts w:ascii="Times New Roman" w:hAnsi="Times New Roman" w:cs="Times New Roman"/>
          <w:sz w:val="24"/>
          <w:szCs w:val="24"/>
        </w:rPr>
      </w:pP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Kredyt długoterminowy został zaplanowany po stronie przychodów w Uchwale Rady Gminy Orchowo  Nr IV/26/19  z dnia 21 stycznia 2019 r, zmienionej Uchwałą Nr IX/50/19 Rady Gminy Orchowo z dnia 24 kwietnia 2019 r.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Podjęcie  niniejszej uchwały ma na celu zabezpieczenie  środków niezbędnych na finansowanie planowanego deficytu budżetu gminy na rok 2019.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>Ponadto prowadzone są  2 inwestycje, które na mocy zawartych umów są dofinansowane środkami z UE. Podpisane z wykonawcami umowy zobowiązują gminę do terminowego dokonywania płatności za wykonywane roboty.</w:t>
      </w:r>
    </w:p>
    <w:p w:rsidR="00711D2F" w:rsidRPr="00711D2F" w:rsidRDefault="00711D2F" w:rsidP="00711D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D2F">
        <w:rPr>
          <w:rFonts w:ascii="Times New Roman" w:hAnsi="Times New Roman" w:cs="Times New Roman"/>
          <w:sz w:val="24"/>
          <w:szCs w:val="24"/>
        </w:rPr>
        <w:t xml:space="preserve">W związku z tym konieczne jest zaciągnięcie długoterminowego kredytu w wysokości:  </w:t>
      </w:r>
      <w:r>
        <w:rPr>
          <w:rFonts w:ascii="Times New Roman" w:hAnsi="Times New Roman" w:cs="Times New Roman"/>
          <w:sz w:val="24"/>
          <w:szCs w:val="24"/>
        </w:rPr>
        <w:t>768 599 zł.</w:t>
      </w:r>
      <w:bookmarkStart w:id="0" w:name="_GoBack"/>
      <w:bookmarkEnd w:id="0"/>
    </w:p>
    <w:p w:rsidR="00711D2F" w:rsidRPr="00EB35A7" w:rsidRDefault="00711D2F" w:rsidP="00711D2F"/>
    <w:p w:rsidR="001D307D" w:rsidRDefault="001D307D"/>
    <w:sectPr w:rsidR="001D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2F"/>
    <w:rsid w:val="001D307D"/>
    <w:rsid w:val="00711D2F"/>
    <w:rsid w:val="00B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865AA-27C4-4526-8CE0-0741477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D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2019-07-04T09:24:00Z</cp:lastPrinted>
  <dcterms:created xsi:type="dcterms:W3CDTF">2019-07-04T09:21:00Z</dcterms:created>
  <dcterms:modified xsi:type="dcterms:W3CDTF">2019-07-04T09:41:00Z</dcterms:modified>
</cp:coreProperties>
</file>